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541D2E8C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B32444">
        <w:rPr>
          <w:rFonts w:cs="Arial"/>
          <w:b/>
          <w:spacing w:val="2"/>
          <w:position w:val="6"/>
          <w:szCs w:val="16"/>
          <w:lang w:val="et-EE"/>
        </w:rPr>
        <w:t>Milvi Kaen</w:t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3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651357D3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B32444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4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Patsu-Libuma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D55923">
        <w:rPr>
          <w:rFonts w:cs="Arial"/>
          <w:spacing w:val="2"/>
          <w:position w:val="6"/>
          <w:szCs w:val="20"/>
          <w:lang w:val="et-EE"/>
        </w:rPr>
        <w:t xml:space="preserve">Keskvere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199BC8E8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B32444">
        <w:rPr>
          <w:rFonts w:cs="Arial"/>
          <w:b/>
          <w:bCs/>
          <w:spacing w:val="2"/>
          <w:position w:val="6"/>
          <w:szCs w:val="20"/>
          <w:lang w:val="et-EE"/>
        </w:rPr>
        <w:t>Parmu 45203:001:0310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B32444">
        <w:rPr>
          <w:rFonts w:cs="Arial"/>
          <w:b/>
          <w:bCs/>
          <w:spacing w:val="2"/>
          <w:position w:val="6"/>
          <w:szCs w:val="20"/>
          <w:lang w:val="et-EE"/>
        </w:rPr>
        <w:t>301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puhastamise settest ja puittaimestikust joonisel näidatud trassi laiuse ulatuses.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>Kavandatud on truubi T</w:t>
      </w:r>
      <w:r w:rsidR="00B32444">
        <w:rPr>
          <w:rFonts w:cs="Arial"/>
          <w:b/>
          <w:bCs/>
          <w:spacing w:val="2"/>
          <w:position w:val="6"/>
          <w:szCs w:val="20"/>
          <w:lang w:val="et-EE"/>
        </w:rPr>
        <w:t>12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 xml:space="preserve"> ehitamine. </w:t>
      </w:r>
      <w:r w:rsidR="00B32444">
        <w:rPr>
          <w:rFonts w:cs="Arial"/>
          <w:b/>
          <w:bCs/>
          <w:spacing w:val="2"/>
          <w:position w:val="6"/>
          <w:szCs w:val="20"/>
          <w:lang w:val="et-EE"/>
        </w:rPr>
        <w:t>Lisaks on kavandatud uue settebassini SB1 ehitamine, settebassein ehitatakse RMK maa poole.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47C8255D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järgatakse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09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2A0E7669" w14:textId="50F3AF53" w:rsidR="000155F9" w:rsidRDefault="00B32444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2F99E562" wp14:editId="26F1F19F">
            <wp:extent cx="5760720" cy="4253865"/>
            <wp:effectExtent l="0" t="0" r="0" b="0"/>
            <wp:docPr id="307717515" name="Picture 1" descr="A map of a rou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17515" name="Picture 1" descr="A map of a rout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EB21" w14:textId="77777777" w:rsidR="00D55923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</w:p>
    <w:p w14:paraId="08FE5D2E" w14:textId="013557DA" w:rsidR="00D55923" w:rsidRPr="000155F9" w:rsidRDefault="008672CC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677E909" wp14:editId="5C2575E0">
            <wp:extent cx="4101523" cy="3070717"/>
            <wp:effectExtent l="0" t="0" r="0" b="0"/>
            <wp:docPr id="18397610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104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179" cy="308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63A"/>
    <w:rsid w:val="007A698C"/>
    <w:rsid w:val="007C7F4E"/>
    <w:rsid w:val="00804DDC"/>
    <w:rsid w:val="00810DC0"/>
    <w:rsid w:val="0081646D"/>
    <w:rsid w:val="008672CC"/>
    <w:rsid w:val="00A2467C"/>
    <w:rsid w:val="00A32816"/>
    <w:rsid w:val="00B13FEF"/>
    <w:rsid w:val="00B21D5C"/>
    <w:rsid w:val="00B26C99"/>
    <w:rsid w:val="00B32444"/>
    <w:rsid w:val="00C20447"/>
    <w:rsid w:val="00C9777D"/>
    <w:rsid w:val="00D04F68"/>
    <w:rsid w:val="00D55923"/>
    <w:rsid w:val="00D75952"/>
    <w:rsid w:val="00E53FE0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477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23</cp:revision>
  <dcterms:created xsi:type="dcterms:W3CDTF">2022-03-04T13:43:00Z</dcterms:created>
  <dcterms:modified xsi:type="dcterms:W3CDTF">2024-08-23T10:43:00Z</dcterms:modified>
</cp:coreProperties>
</file>